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1A3" w:rsidRDefault="00395022" w:rsidP="00DC7D25">
      <w:pPr>
        <w:pStyle w:val="Rubrik1"/>
      </w:pPr>
      <w:r>
        <w:t xml:space="preserve">Stiftelsen Choices </w:t>
      </w:r>
      <w:r w:rsidR="00DC7D25">
        <w:t>Insamlingspolicy</w:t>
      </w:r>
    </w:p>
    <w:p w:rsidR="00DC7D25" w:rsidRDefault="00DC7D25" w:rsidP="00DC7D25"/>
    <w:p w:rsidR="00DC7D25" w:rsidRDefault="00DC7D25" w:rsidP="00DC7D25">
      <w:r>
        <w:t>Stiftelsen Choice</w:t>
      </w:r>
      <w:r w:rsidRPr="00DC7D25">
        <w:t xml:space="preserve"> är en insamlingsstiftelse som samlar in pengar till</w:t>
      </w:r>
      <w:r>
        <w:t xml:space="preserve"> arbetet med att förebygga psykisk ohälsa och förebyggandet av alkohol-, tobak- och narkotikabruk bland ungdomar och unga vuxna. Att ge en gåva till Stiftelsen Choice innebär att ge ungdomar och unga vuxna möjligheten till en frisk och sund tillvaro utan missbruk och en god start på vuxenlivet.</w:t>
      </w:r>
    </w:p>
    <w:p w:rsidR="00DC7D25" w:rsidRDefault="00DC7D25" w:rsidP="00DC7D25">
      <w:r w:rsidRPr="00DC7D25">
        <w:t>I denna policy uttrycker vi bland annat hur våra givare kan förvänta sig att bli bemötta, hur vi hanterar våra gåvor och under vilka förutsättningar vi inte tar emot gåvor. Definitionen av insamling i detta dokument är processen att planera, genomföra och följa upp insamling av pengar.</w:t>
      </w:r>
    </w:p>
    <w:p w:rsidR="00DC7D25" w:rsidRDefault="00DC7D25" w:rsidP="00DC7D25">
      <w:pPr>
        <w:pStyle w:val="Rubrik2"/>
      </w:pPr>
      <w:r w:rsidRPr="00DC7D25">
        <w:t>Om insamling</w:t>
      </w:r>
    </w:p>
    <w:p w:rsidR="00DC7D25" w:rsidRDefault="00DC7D25" w:rsidP="00DC7D25">
      <w:r>
        <w:t xml:space="preserve">Stiftelsen Choice </w:t>
      </w:r>
      <w:r w:rsidRPr="00DC7D25">
        <w:t xml:space="preserve">bedriver insamlingsarbete på många olika sätt. Kommunikationen om insamling är alltid saklig och korrekt och </w:t>
      </w:r>
      <w:r>
        <w:t xml:space="preserve">Stiftelsen Choice </w:t>
      </w:r>
      <w:r w:rsidRPr="00DC7D25">
        <w:t xml:space="preserve">använder metoder som är effektiva och som ger så bra resultat som möjligt till ändamålet. Exempel på insamlingsmetoder är insamlingsbrev, </w:t>
      </w:r>
      <w:r>
        <w:t>insamling v</w:t>
      </w:r>
      <w:r w:rsidRPr="00DC7D25">
        <w:t>i</w:t>
      </w:r>
      <w:r>
        <w:t>a</w:t>
      </w:r>
      <w:r w:rsidRPr="00DC7D25">
        <w:t xml:space="preserve"> digitala medier</w:t>
      </w:r>
      <w:r>
        <w:t>, bidragsansökningar till statliga myndigheter och stiftelser</w:t>
      </w:r>
      <w:r w:rsidRPr="00DC7D25">
        <w:t xml:space="preserve"> och vid olika möten med människor.</w:t>
      </w:r>
    </w:p>
    <w:p w:rsidR="002560D6" w:rsidRDefault="002560D6" w:rsidP="00DC7D25">
      <w:r w:rsidRPr="002560D6">
        <w:t>Syftet med insamlingskommunikationen är att skapa och utveckla engagemang hos givaren och att medverka till bra insamlingsresultat. Målet är att kommunicera med givaren utifrån dennes önskemål i så hög utsträckning som möjligt. Alla insamlingsaktiviteters resultat mäts i syfte att säkerställa att vi alltid använder de mest effektiva insamlingssätten.</w:t>
      </w:r>
    </w:p>
    <w:p w:rsidR="00125263" w:rsidRDefault="00125263" w:rsidP="00DC7D25">
      <w:r w:rsidRPr="00125263">
        <w:t xml:space="preserve">Givaren kan förvänta sig ett professionellt bemötande vid kontakt med </w:t>
      </w:r>
      <w:r>
        <w:t>Stiftelsen Choice</w:t>
      </w:r>
      <w:r w:rsidRPr="00125263">
        <w:t xml:space="preserve"> och utsätts aldrig för press. I de fall underleverantörer används, till exempel telemarketingbolag, skrivs avtal mellan parterna och underleverantörer förbinder sig att följa våra krav på kvalité och genomförande.</w:t>
      </w:r>
    </w:p>
    <w:p w:rsidR="00125263" w:rsidRDefault="00125263" w:rsidP="00125263">
      <w:pPr>
        <w:pStyle w:val="Rubrik2"/>
      </w:pPr>
      <w:r w:rsidRPr="00125263">
        <w:t>Hanteringen av gåvor med ändamålsbestämda medel</w:t>
      </w:r>
    </w:p>
    <w:p w:rsidR="00125263" w:rsidRDefault="00125263" w:rsidP="00125263">
      <w:r>
        <w:t xml:space="preserve">Varje gåva som skänks till ett särskilt ändamål ska användas för just det ändamålet. Om en gåva är omärkt delas gåvan dit det bäst behövs. </w:t>
      </w:r>
    </w:p>
    <w:p w:rsidR="00125263" w:rsidRPr="006B65A4" w:rsidRDefault="00125263" w:rsidP="00125263">
      <w:r w:rsidRPr="006B65A4">
        <w:t>Vid större donationer kontaktas givaren för samråd kring vilket ändamål som är lämpligt utifrån givarens önskemål. Alla märkta gåvor registreras i insamlingssystemet och fördelas till våra ändamål. Revisor</w:t>
      </w:r>
      <w:r w:rsidR="006B65A4">
        <w:t>n</w:t>
      </w:r>
      <w:r w:rsidRPr="006B65A4">
        <w:t xml:space="preserve"> kontrollerar årligen </w:t>
      </w:r>
      <w:r w:rsidR="006B65A4">
        <w:t>när detta sker</w:t>
      </w:r>
      <w:r w:rsidRPr="006B65A4">
        <w:t>.</w:t>
      </w:r>
    </w:p>
    <w:p w:rsidR="003B3788" w:rsidRDefault="003B3788" w:rsidP="003B3788">
      <w:pPr>
        <w:pStyle w:val="Rubrik2"/>
      </w:pPr>
      <w:r>
        <w:t>Återbetalning av gåvor</w:t>
      </w:r>
    </w:p>
    <w:p w:rsidR="00C06A6A" w:rsidRDefault="00C06A6A" w:rsidP="00125263">
      <w:r w:rsidRPr="00C06A6A">
        <w:t>Återbetalning av gåva sker då fel begåtts eller om givaren ångrar sig, förutsatt att det är rimligt utifrån givarens ursprungliga intention och hur lång tid det gått sedan gåvan gavs.</w:t>
      </w:r>
    </w:p>
    <w:p w:rsidR="003B3788" w:rsidRDefault="003B3788" w:rsidP="003B3788">
      <w:pPr>
        <w:pStyle w:val="Rubrik2"/>
      </w:pPr>
      <w:r>
        <w:t>Nekande av gåvor</w:t>
      </w:r>
    </w:p>
    <w:p w:rsidR="00C06A6A" w:rsidRDefault="00C06A6A" w:rsidP="00125263">
      <w:r>
        <w:t>Stiftelsen Choice</w:t>
      </w:r>
      <w:r w:rsidRPr="00C06A6A">
        <w:t xml:space="preserve"> har inga generella begränsningar beträffande finansieringsformer för ändamålet men har rätt att tacka nej till gåvor när </w:t>
      </w:r>
      <w:r>
        <w:t>Stiftelsen Choice</w:t>
      </w:r>
      <w:r w:rsidRPr="00C06A6A">
        <w:t xml:space="preserve"> finner det lämpligt. </w:t>
      </w:r>
      <w:r>
        <w:t>Stiftelsen Choice</w:t>
      </w:r>
      <w:r w:rsidRPr="00C06A6A">
        <w:t xml:space="preserve"> ingår inte samarbeten kring insamling eller annat från företag som till en noterbar del tillverkar, säljer, utnyttjar eller stödjer företag inom följande industrier: krigsmateriel, alkohol, tobak</w:t>
      </w:r>
      <w:r>
        <w:t>, cannabis</w:t>
      </w:r>
      <w:r w:rsidRPr="00C06A6A">
        <w:t xml:space="preserve"> och pornografi.</w:t>
      </w:r>
    </w:p>
    <w:p w:rsidR="003B3788" w:rsidRDefault="003B3788" w:rsidP="003B3788">
      <w:pPr>
        <w:pStyle w:val="Rubrik2"/>
      </w:pPr>
      <w:r>
        <w:t>Testamenten</w:t>
      </w:r>
    </w:p>
    <w:p w:rsidR="003B3788" w:rsidRDefault="003B3788" w:rsidP="003B3788">
      <w:r>
        <w:t xml:space="preserve">Beträffande tvister gällande testamenten är Stiftelsen Choice ytterst ansvarig mot testator och dennes vilja. Vi följer därför det tankesätt som finns i svensk lag; att det är den som klandrar </w:t>
      </w:r>
      <w:r>
        <w:lastRenderedPageBreak/>
        <w:t>testamentet som har bevisbördan för att visa på brister i testamentet. Den som skriver ett testamente till förmån för Stiftelsen Choice kan känna sig trygg i att Stiftelsen Choice alltid eftersträvar att tolka testamentet efter testators vilja.</w:t>
      </w:r>
      <w:r>
        <w:tab/>
      </w:r>
    </w:p>
    <w:p w:rsidR="007D7EEA" w:rsidRDefault="007D7EEA" w:rsidP="003B3788">
      <w:r w:rsidRPr="007D7EEA">
        <w:t xml:space="preserve">Alla gåvor i form av värdepapper och fast egendom ska </w:t>
      </w:r>
      <w:r>
        <w:t>Stiftelsen Choice</w:t>
      </w:r>
      <w:r w:rsidRPr="007D7EEA">
        <w:t xml:space="preserve"> omsätta till likvida medel så snart det är möjligt. Det är viktigt för </w:t>
      </w:r>
      <w:r>
        <w:t>Stiftelsen Choice</w:t>
      </w:r>
      <w:r w:rsidRPr="007D7EEA">
        <w:t xml:space="preserve"> att detta sker på ett ansvarsfullt och professionellt sätt, i synnerhet vid testamenten.</w:t>
      </w:r>
    </w:p>
    <w:p w:rsidR="001C4017" w:rsidRDefault="001C4017" w:rsidP="001C4017">
      <w:pPr>
        <w:rPr>
          <w:sz w:val="24"/>
          <w:szCs w:val="24"/>
        </w:rPr>
      </w:pPr>
      <w:r>
        <w:rPr>
          <w:sz w:val="24"/>
          <w:szCs w:val="24"/>
        </w:rPr>
        <w:t xml:space="preserve">Alla gåvor i form av värdepapper och fast egendom ska </w:t>
      </w:r>
      <w:r>
        <w:rPr>
          <w:sz w:val="24"/>
          <w:szCs w:val="24"/>
        </w:rPr>
        <w:t>Insamlingsstiftelsen Choice</w:t>
      </w:r>
      <w:r>
        <w:rPr>
          <w:sz w:val="24"/>
          <w:szCs w:val="24"/>
        </w:rPr>
        <w:t xml:space="preserve"> omsätta till likvida medel så snart det är möjligt. Det är viktigt för Insamlingsstiftelsen Choice</w:t>
      </w:r>
      <w:bookmarkStart w:id="0" w:name="_GoBack"/>
      <w:bookmarkEnd w:id="0"/>
      <w:r>
        <w:rPr>
          <w:sz w:val="24"/>
          <w:szCs w:val="24"/>
        </w:rPr>
        <w:t xml:space="preserve"> att detta sker på ett ansvarsfullt och professionellt sätt, i synnerhet vid testamenten.</w:t>
      </w:r>
    </w:p>
    <w:p w:rsidR="00C27D4C" w:rsidRDefault="00C27D4C" w:rsidP="00C27D4C">
      <w:pPr>
        <w:pStyle w:val="Rubrik2"/>
      </w:pPr>
      <w:r w:rsidRPr="00C27D4C">
        <w:t>Granskning och kontroll av insamlingen</w:t>
      </w:r>
    </w:p>
    <w:p w:rsidR="00C27D4C" w:rsidRDefault="00C27D4C" w:rsidP="003B3788">
      <w:r>
        <w:t>Stiftelsen Choice</w:t>
      </w:r>
      <w:r w:rsidRPr="00C27D4C">
        <w:t xml:space="preserve"> följer tillämplig lag för registrering av personuppgifter och gåvor. I Sverige är dessa General Data Protection Regulation (EU-lag som ersatte PUL 2018) och bokföringslagen. </w:t>
      </w:r>
      <w:r>
        <w:t xml:space="preserve">Stiftelsen Choice </w:t>
      </w:r>
      <w:r w:rsidRPr="00C27D4C">
        <w:t>kontrolleras årligen av revisionsbyrå i samband med bokslut.</w:t>
      </w:r>
    </w:p>
    <w:p w:rsidR="00117962" w:rsidRDefault="00117962" w:rsidP="003B3788">
      <w:r>
        <w:t>Stiftelsen Choice</w:t>
      </w:r>
      <w:r w:rsidRPr="00117962">
        <w:t xml:space="preserve"> är innehavare av 90-konto och granskas därmed årligen av Svensk insamlingskontroll som säkrar att insamlingsverksamheten håller hög kvalitet.</w:t>
      </w:r>
    </w:p>
    <w:p w:rsidR="00117962" w:rsidRPr="00C06A6A" w:rsidRDefault="00117962" w:rsidP="003B3788">
      <w:r>
        <w:t>Stiftelsen Choice</w:t>
      </w:r>
      <w:r w:rsidRPr="00117962">
        <w:t xml:space="preserve"> är medlem i branschorganisationen </w:t>
      </w:r>
      <w:r>
        <w:t>Giva Sverige</w:t>
      </w:r>
      <w:r w:rsidRPr="00117962">
        <w:t xml:space="preserve">. </w:t>
      </w:r>
      <w:r>
        <w:t>Stiftelsen Choice</w:t>
      </w:r>
      <w:r w:rsidRPr="00117962">
        <w:t xml:space="preserve"> följer de etiska riktlinjer för insamling som </w:t>
      </w:r>
      <w:r>
        <w:t>Giva Sverige</w:t>
      </w:r>
      <w:r w:rsidRPr="00117962">
        <w:t xml:space="preserve"> tillämpar och redovisar detta i en kvalitetskod.</w:t>
      </w:r>
    </w:p>
    <w:sectPr w:rsidR="00117962" w:rsidRPr="00C06A6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022" w:rsidRDefault="00395022" w:rsidP="00395022">
      <w:pPr>
        <w:spacing w:after="0" w:line="240" w:lineRule="auto"/>
      </w:pPr>
      <w:r>
        <w:separator/>
      </w:r>
    </w:p>
  </w:endnote>
  <w:endnote w:type="continuationSeparator" w:id="0">
    <w:p w:rsidR="00395022" w:rsidRDefault="00395022" w:rsidP="0039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ntagenet Cherokee">
    <w:charset w:val="00"/>
    <w:family w:val="roman"/>
    <w:pitch w:val="variable"/>
    <w:sig w:usb0="00000003" w:usb1="00000000" w:usb2="00001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022" w:rsidRDefault="00395022" w:rsidP="00395022">
      <w:pPr>
        <w:spacing w:after="0" w:line="240" w:lineRule="auto"/>
      </w:pPr>
      <w:r>
        <w:separator/>
      </w:r>
    </w:p>
  </w:footnote>
  <w:footnote w:type="continuationSeparator" w:id="0">
    <w:p w:rsidR="00395022" w:rsidRDefault="00395022" w:rsidP="0039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022" w:rsidRDefault="00395022">
    <w:pPr>
      <w:pStyle w:val="Sidhuvud"/>
    </w:pPr>
    <w:r w:rsidRPr="00395022">
      <w:rPr>
        <w:rFonts w:ascii="Plantagenet Cherokee" w:eastAsia="Calibri" w:hAnsi="Plantagenet Cherokee" w:cs="Times New Roman"/>
        <w:noProof/>
        <w:lang w:eastAsia="sv-SE"/>
      </w:rPr>
      <w:drawing>
        <wp:anchor distT="0" distB="0" distL="114300" distR="114300" simplePos="0" relativeHeight="251659264" behindDoc="0" locked="1" layoutInCell="1" allowOverlap="0" wp14:anchorId="6959B80E" wp14:editId="31F6E719">
          <wp:simplePos x="0" y="0"/>
          <wp:positionH relativeFrom="column">
            <wp:posOffset>5276850</wp:posOffset>
          </wp:positionH>
          <wp:positionV relativeFrom="page">
            <wp:posOffset>29845</wp:posOffset>
          </wp:positionV>
          <wp:extent cx="1331595" cy="1331595"/>
          <wp:effectExtent l="0" t="0" r="1905" b="1905"/>
          <wp:wrapSquare wrapText="bothSides"/>
          <wp:docPr id="1"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331595"/>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25"/>
    <w:rsid w:val="00117962"/>
    <w:rsid w:val="00125263"/>
    <w:rsid w:val="001C4017"/>
    <w:rsid w:val="002560D6"/>
    <w:rsid w:val="002961DC"/>
    <w:rsid w:val="002A01A3"/>
    <w:rsid w:val="00395022"/>
    <w:rsid w:val="003B3788"/>
    <w:rsid w:val="006B65A4"/>
    <w:rsid w:val="007D7EEA"/>
    <w:rsid w:val="00A13669"/>
    <w:rsid w:val="00A91059"/>
    <w:rsid w:val="00C06A6A"/>
    <w:rsid w:val="00C27D4C"/>
    <w:rsid w:val="00DC7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026C"/>
  <w15:chartTrackingRefBased/>
  <w15:docId w15:val="{F2DCC4B6-FC44-441D-9975-BD6782EF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7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C7D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7D2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C7D25"/>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unhideWhenUsed/>
    <w:rsid w:val="003950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5022"/>
  </w:style>
  <w:style w:type="paragraph" w:styleId="Sidfot">
    <w:name w:val="footer"/>
    <w:basedOn w:val="Normal"/>
    <w:link w:val="SidfotChar"/>
    <w:uiPriority w:val="99"/>
    <w:unhideWhenUsed/>
    <w:rsid w:val="003950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710</Words>
  <Characters>3763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Engvall</dc:creator>
  <cp:keywords/>
  <dc:description/>
  <cp:lastModifiedBy>Therese Engvall</cp:lastModifiedBy>
  <cp:revision>17</cp:revision>
  <dcterms:created xsi:type="dcterms:W3CDTF">2019-09-20T06:28:00Z</dcterms:created>
  <dcterms:modified xsi:type="dcterms:W3CDTF">2019-09-26T10:13:00Z</dcterms:modified>
</cp:coreProperties>
</file>